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159C" w14:textId="77777777" w:rsidR="00075B3C" w:rsidRDefault="00075B3C"/>
    <w:p w14:paraId="2305F554" w14:textId="77777777" w:rsidR="00075B3C" w:rsidRDefault="00075B3C" w:rsidP="00075B3C">
      <w:pPr>
        <w:rPr>
          <w:rFonts w:ascii="Century Gothic" w:hAnsi="Century Gothic"/>
        </w:rPr>
      </w:pPr>
      <w:r>
        <w:rPr>
          <w:rFonts w:ascii="Century Gothic" w:hAnsi="Century Gothic"/>
        </w:rPr>
        <w:t>The below graph detailing the China to Australia trade up to June 2020 refers:</w:t>
      </w:r>
    </w:p>
    <w:p w14:paraId="4C30057A" w14:textId="77777777" w:rsidR="00075B3C" w:rsidRDefault="00075B3C"/>
    <w:p w14:paraId="17B31C76" w14:textId="77777777" w:rsidR="00075B3C" w:rsidRDefault="00075B3C"/>
    <w:p w14:paraId="26BD8BB5" w14:textId="694F0657" w:rsidR="00FD1957" w:rsidRDefault="00075B3C">
      <w:r>
        <w:rPr>
          <w:noProof/>
        </w:rPr>
        <w:drawing>
          <wp:inline distT="0" distB="0" distL="0" distR="0" wp14:anchorId="31A3E56F" wp14:editId="3E974E86">
            <wp:extent cx="5731510" cy="3108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3C"/>
    <w:rsid w:val="00075B3C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245C"/>
  <w15:chartTrackingRefBased/>
  <w15:docId w15:val="{98B98956-D125-4B1F-9D32-EF81A6A2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8.jpg@01D68692.3B86B7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Veal</dc:creator>
  <cp:keywords/>
  <dc:description/>
  <cp:lastModifiedBy>Melinda Veal</cp:lastModifiedBy>
  <cp:revision>1</cp:revision>
  <dcterms:created xsi:type="dcterms:W3CDTF">2020-09-09T00:42:00Z</dcterms:created>
  <dcterms:modified xsi:type="dcterms:W3CDTF">2020-09-09T00:43:00Z</dcterms:modified>
</cp:coreProperties>
</file>